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02FD" w14:textId="30B70DD6" w:rsidR="00555038" w:rsidRPr="000A2097" w:rsidRDefault="00555038" w:rsidP="00F723FA">
      <w:pPr>
        <w:pStyle w:val="NormalWeb"/>
        <w:spacing w:before="0" w:beforeAutospacing="0" w:after="0" w:afterAutospacing="0"/>
        <w:rPr>
          <w:rFonts w:ascii="Aptos" w:hAnsi="Aptos" w:cstheme="minorHAnsi"/>
          <w:b/>
          <w:bCs/>
          <w:sz w:val="36"/>
          <w:szCs w:val="36"/>
        </w:rPr>
      </w:pPr>
      <w:r w:rsidRPr="000A2097">
        <w:rPr>
          <w:rFonts w:ascii="Aptos" w:hAnsi="Aptos" w:cstheme="minorHAnsi"/>
          <w:b/>
          <w:bCs/>
          <w:sz w:val="36"/>
          <w:szCs w:val="36"/>
        </w:rPr>
        <w:t xml:space="preserve">Sedimentary </w:t>
      </w:r>
      <w:r w:rsidR="0091173D">
        <w:rPr>
          <w:rFonts w:ascii="Aptos" w:hAnsi="Aptos" w:cstheme="minorHAnsi"/>
          <w:b/>
          <w:bCs/>
          <w:sz w:val="36"/>
          <w:szCs w:val="36"/>
        </w:rPr>
        <w:t xml:space="preserve">Basins: Tectonics, Structure &amp; </w:t>
      </w:r>
      <w:r w:rsidR="00062FA6">
        <w:rPr>
          <w:rFonts w:ascii="Aptos" w:hAnsi="Aptos" w:cstheme="minorHAnsi"/>
          <w:b/>
          <w:bCs/>
          <w:sz w:val="36"/>
          <w:szCs w:val="36"/>
        </w:rPr>
        <w:t xml:space="preserve">Basin </w:t>
      </w:r>
      <w:r w:rsidR="0091173D">
        <w:rPr>
          <w:rFonts w:ascii="Aptos" w:hAnsi="Aptos" w:cstheme="minorHAnsi"/>
          <w:b/>
          <w:bCs/>
          <w:sz w:val="36"/>
          <w:szCs w:val="36"/>
        </w:rPr>
        <w:t>Fill</w:t>
      </w:r>
    </w:p>
    <w:p w14:paraId="19979D26" w14:textId="77777777" w:rsidR="00F723FA" w:rsidRPr="000A2097" w:rsidRDefault="00F723FA" w:rsidP="00F723FA">
      <w:pPr>
        <w:pStyle w:val="NormalWeb"/>
        <w:spacing w:before="0" w:beforeAutospacing="0" w:after="0" w:afterAutospacing="0"/>
        <w:rPr>
          <w:rFonts w:ascii="Aptos" w:hAnsi="Aptos" w:cstheme="minorHAnsi"/>
          <w:b/>
          <w:bCs/>
          <w:i/>
          <w:sz w:val="28"/>
          <w:szCs w:val="28"/>
        </w:rPr>
      </w:pPr>
      <w:r w:rsidRPr="000A2097">
        <w:rPr>
          <w:rFonts w:ascii="Aptos" w:hAnsi="Aptos" w:cstheme="minorHAnsi"/>
          <w:b/>
          <w:bCs/>
          <w:i/>
          <w:sz w:val="28"/>
          <w:szCs w:val="28"/>
        </w:rPr>
        <w:t>Instructor: Professor Dorrik Stow</w:t>
      </w:r>
      <w:r w:rsidR="008F7A0D" w:rsidRPr="000A2097">
        <w:rPr>
          <w:rFonts w:ascii="Aptos" w:hAnsi="Aptos" w:cstheme="minorHAnsi"/>
          <w:b/>
          <w:bCs/>
          <w:i/>
          <w:sz w:val="28"/>
          <w:szCs w:val="28"/>
        </w:rPr>
        <w:t xml:space="preserve"> FRSE</w:t>
      </w:r>
    </w:p>
    <w:p w14:paraId="68746A3B" w14:textId="5856D1D3" w:rsidR="008F7A0D" w:rsidRPr="000A2097" w:rsidRDefault="008F7A0D" w:rsidP="009725E2">
      <w:pPr>
        <w:rPr>
          <w:rFonts w:ascii="Aptos" w:hAnsi="Aptos" w:cstheme="minorHAnsi"/>
          <w:i/>
          <w:sz w:val="28"/>
          <w:szCs w:val="28"/>
        </w:rPr>
      </w:pPr>
      <w:r w:rsidRPr="000A2097">
        <w:rPr>
          <w:rFonts w:ascii="Aptos" w:hAnsi="Aptos" w:cs="Calibri"/>
          <w:i/>
        </w:rPr>
        <w:t>Emeritus Professor of Geoscience, Heriot Watt University, Edinburgh, Scotland, UK</w:t>
      </w:r>
      <w:r w:rsidR="009725E2" w:rsidRPr="000A2097">
        <w:rPr>
          <w:rFonts w:ascii="Aptos" w:hAnsi="Aptos" w:cs="Calibri"/>
          <w:i/>
        </w:rPr>
        <w:t xml:space="preserve">. </w:t>
      </w:r>
      <w:r w:rsidRPr="000A2097">
        <w:rPr>
          <w:rFonts w:ascii="Aptos" w:hAnsi="Aptos" w:cs="Calibri"/>
          <w:i/>
        </w:rPr>
        <w:t>Distinguished Professor, China University of Geoscience, Wuhan, China</w:t>
      </w:r>
    </w:p>
    <w:p w14:paraId="551C58D0" w14:textId="77777777" w:rsidR="00F723FA" w:rsidRPr="000A2097" w:rsidRDefault="00F723FA" w:rsidP="00F723FA">
      <w:pPr>
        <w:pStyle w:val="NormalWeb"/>
        <w:spacing w:before="0" w:beforeAutospacing="0" w:after="0" w:afterAutospacing="0"/>
        <w:rPr>
          <w:rFonts w:ascii="Aptos" w:hAnsi="Aptos" w:cstheme="minorHAnsi"/>
        </w:rPr>
      </w:pPr>
    </w:p>
    <w:p w14:paraId="3B87F54F" w14:textId="77777777" w:rsidR="00F723FA" w:rsidRPr="00346B2C" w:rsidRDefault="00F723FA" w:rsidP="00F723FA">
      <w:pPr>
        <w:pStyle w:val="NormalWeb"/>
        <w:spacing w:before="0" w:beforeAutospacing="0" w:after="0" w:afterAutospacing="0"/>
        <w:rPr>
          <w:rFonts w:ascii="Aptos" w:hAnsi="Aptos" w:cstheme="minorHAnsi"/>
          <w:b/>
        </w:rPr>
      </w:pPr>
      <w:r w:rsidRPr="00346B2C">
        <w:rPr>
          <w:rFonts w:ascii="Aptos" w:hAnsi="Aptos" w:cstheme="minorHAnsi"/>
          <w:b/>
        </w:rPr>
        <w:t>Course description</w:t>
      </w:r>
    </w:p>
    <w:p w14:paraId="69DAB80E" w14:textId="24823CF4" w:rsidR="00CA3B5B" w:rsidRPr="00346B2C" w:rsidRDefault="008B565E" w:rsidP="00F723FA">
      <w:pPr>
        <w:pStyle w:val="NormalWeb"/>
        <w:spacing w:before="0" w:beforeAutospacing="0" w:after="0" w:afterAutospacing="0"/>
        <w:rPr>
          <w:rFonts w:ascii="Aptos" w:hAnsi="Aptos" w:cstheme="minorHAnsi"/>
        </w:rPr>
      </w:pPr>
      <w:r w:rsidRPr="00346B2C">
        <w:rPr>
          <w:rFonts w:ascii="Aptos" w:hAnsi="Aptos" w:cstheme="minorHAnsi"/>
        </w:rPr>
        <w:t xml:space="preserve">Sedimentary rocks and their depositional environments are fundamental to all aspects of petroleum geoscience, including evaluation of the petroleum system, exploration, field appraisal, reservoir characterisation and development, and solving production issues. </w:t>
      </w:r>
      <w:r w:rsidR="00CA3B5B" w:rsidRPr="00346B2C">
        <w:rPr>
          <w:rFonts w:ascii="Aptos" w:hAnsi="Aptos" w:cstheme="minorHAnsi"/>
        </w:rPr>
        <w:t xml:space="preserve">Equally, they are fundamental to the study of stratigraphy, mineral resources, water resources and global environmental change. </w:t>
      </w:r>
      <w:r w:rsidR="00AD739E">
        <w:rPr>
          <w:rFonts w:ascii="Aptos" w:hAnsi="Aptos" w:cstheme="minorHAnsi"/>
        </w:rPr>
        <w:t xml:space="preserve"> </w:t>
      </w:r>
    </w:p>
    <w:p w14:paraId="06D3E18F" w14:textId="77777777" w:rsidR="00CA3B5B" w:rsidRPr="00346B2C" w:rsidRDefault="00CA3B5B" w:rsidP="00F723FA">
      <w:pPr>
        <w:pStyle w:val="NormalWeb"/>
        <w:spacing w:before="0" w:beforeAutospacing="0" w:after="0" w:afterAutospacing="0"/>
        <w:rPr>
          <w:rFonts w:ascii="Aptos" w:hAnsi="Aptos" w:cstheme="minorHAnsi"/>
        </w:rPr>
      </w:pPr>
    </w:p>
    <w:p w14:paraId="0980D0B7" w14:textId="77777777" w:rsidR="00555038" w:rsidRDefault="008B565E" w:rsidP="00F723FA">
      <w:pPr>
        <w:pStyle w:val="NormalWeb"/>
        <w:spacing w:before="0" w:beforeAutospacing="0" w:after="0" w:afterAutospacing="0"/>
        <w:rPr>
          <w:rFonts w:ascii="Aptos" w:hAnsi="Aptos" w:cstheme="minorHAnsi"/>
        </w:rPr>
      </w:pPr>
      <w:r w:rsidRPr="00346B2C">
        <w:rPr>
          <w:rFonts w:ascii="Aptos" w:hAnsi="Aptos" w:cstheme="minorHAnsi"/>
        </w:rPr>
        <w:t xml:space="preserve">Sediments deposited in rivers and deserts, deltas and deep-sea fans, </w:t>
      </w:r>
      <w:r w:rsidR="00CA3B5B" w:rsidRPr="00346B2C">
        <w:rPr>
          <w:rFonts w:ascii="Aptos" w:hAnsi="Aptos" w:cstheme="minorHAnsi"/>
        </w:rPr>
        <w:t xml:space="preserve">coasts, shelves and contourite drifts, </w:t>
      </w:r>
      <w:r w:rsidRPr="00346B2C">
        <w:rPr>
          <w:rFonts w:ascii="Aptos" w:hAnsi="Aptos" w:cstheme="minorHAnsi"/>
        </w:rPr>
        <w:t>bioherms and carbonate platforms, all differ significantly in their rock properties, diagenetic character, heterogeneity and architecture. Such differences are key to understanding their behaviour as source rocks, migration pathways, reservoir rocks and seals, in both conventional and unconventional hydrocarbon systems.</w:t>
      </w:r>
    </w:p>
    <w:p w14:paraId="4F2D3117" w14:textId="77777777" w:rsidR="0091173D" w:rsidRDefault="0091173D" w:rsidP="00F723FA">
      <w:pPr>
        <w:pStyle w:val="NormalWeb"/>
        <w:spacing w:before="0" w:beforeAutospacing="0" w:after="0" w:afterAutospacing="0"/>
        <w:rPr>
          <w:rFonts w:ascii="Aptos" w:hAnsi="Aptos" w:cstheme="minorHAnsi"/>
        </w:rPr>
      </w:pPr>
    </w:p>
    <w:p w14:paraId="74578928" w14:textId="6D5DCBB3" w:rsidR="0091173D" w:rsidRPr="00346B2C" w:rsidRDefault="0091173D" w:rsidP="00F723FA">
      <w:pPr>
        <w:pStyle w:val="NormalWeb"/>
        <w:spacing w:before="0" w:beforeAutospacing="0" w:after="0" w:afterAutospacing="0"/>
        <w:rPr>
          <w:rFonts w:ascii="Aptos" w:hAnsi="Aptos" w:cstheme="minorHAnsi"/>
        </w:rPr>
      </w:pPr>
      <w:r>
        <w:rPr>
          <w:rFonts w:ascii="Aptos" w:hAnsi="Aptos" w:cstheme="minorHAnsi"/>
        </w:rPr>
        <w:t xml:space="preserve">Sedimentary basins, with thin to very thick fill of sedimentary rocks from different depositional environments, occur in a range of tectonic settings. These include divergent, convergent and strike-slip margins, as well as intraplate settings. </w:t>
      </w:r>
      <w:r w:rsidR="00062FA6">
        <w:rPr>
          <w:rFonts w:ascii="Aptos" w:hAnsi="Aptos" w:cstheme="minorHAnsi"/>
        </w:rPr>
        <w:t>Each</w:t>
      </w:r>
      <w:r>
        <w:rPr>
          <w:rFonts w:ascii="Aptos" w:hAnsi="Aptos" w:cstheme="minorHAnsi"/>
        </w:rPr>
        <w:t xml:space="preserve"> basin</w:t>
      </w:r>
      <w:r w:rsidR="00062FA6">
        <w:rPr>
          <w:rFonts w:ascii="Aptos" w:hAnsi="Aptos" w:cstheme="minorHAnsi"/>
        </w:rPr>
        <w:t xml:space="preserve"> type</w:t>
      </w:r>
      <w:r>
        <w:rPr>
          <w:rFonts w:ascii="Aptos" w:hAnsi="Aptos" w:cstheme="minorHAnsi"/>
        </w:rPr>
        <w:t xml:space="preserve"> show</w:t>
      </w:r>
      <w:r w:rsidR="00062FA6">
        <w:rPr>
          <w:rFonts w:ascii="Aptos" w:hAnsi="Aptos" w:cstheme="minorHAnsi"/>
        </w:rPr>
        <w:t>s different styles of formation, sediment fill, compaction, subsidence, and fluid migration pathways. Understanding these variations using seismics, petrophysical characteristics, and sediment core data is an essential part of all petroleum, geothermal, and water aquifer studies.</w:t>
      </w:r>
      <w:r>
        <w:rPr>
          <w:rFonts w:ascii="Aptos" w:hAnsi="Aptos" w:cstheme="minorHAnsi"/>
        </w:rPr>
        <w:t xml:space="preserve">  </w:t>
      </w:r>
    </w:p>
    <w:p w14:paraId="2DD3C4F0" w14:textId="77777777" w:rsidR="00DF21E4" w:rsidRPr="00346B2C" w:rsidRDefault="00DF21E4" w:rsidP="00F723FA">
      <w:pPr>
        <w:pStyle w:val="NormalWeb"/>
        <w:spacing w:before="0" w:beforeAutospacing="0" w:after="0" w:afterAutospacing="0"/>
        <w:rPr>
          <w:rFonts w:ascii="Aptos" w:hAnsi="Aptos" w:cstheme="minorHAnsi"/>
        </w:rPr>
      </w:pPr>
    </w:p>
    <w:p w14:paraId="344E078C" w14:textId="77777777" w:rsidR="00361319" w:rsidRDefault="00555038" w:rsidP="00F723FA">
      <w:pPr>
        <w:pStyle w:val="NormalWeb"/>
        <w:spacing w:before="0" w:beforeAutospacing="0" w:after="0" w:afterAutospacing="0"/>
        <w:rPr>
          <w:rFonts w:ascii="Aptos" w:hAnsi="Aptos" w:cstheme="minorHAnsi"/>
        </w:rPr>
      </w:pPr>
      <w:r w:rsidRPr="00346B2C">
        <w:rPr>
          <w:rFonts w:ascii="Aptos" w:hAnsi="Aptos" w:cstheme="minorHAnsi"/>
        </w:rPr>
        <w:t xml:space="preserve">This course is designed to give the participant a </w:t>
      </w:r>
      <w:r w:rsidR="006D78D0" w:rsidRPr="00346B2C">
        <w:rPr>
          <w:rFonts w:ascii="Aptos" w:hAnsi="Aptos" w:cstheme="minorHAnsi"/>
        </w:rPr>
        <w:t>succinct</w:t>
      </w:r>
      <w:r w:rsidR="007F1143" w:rsidRPr="00346B2C">
        <w:rPr>
          <w:rFonts w:ascii="Aptos" w:hAnsi="Aptos" w:cstheme="minorHAnsi"/>
        </w:rPr>
        <w:t>, state-of-the-art,</w:t>
      </w:r>
      <w:r w:rsidRPr="00346B2C">
        <w:rPr>
          <w:rFonts w:ascii="Aptos" w:hAnsi="Aptos" w:cstheme="minorHAnsi"/>
        </w:rPr>
        <w:t xml:space="preserve"> </w:t>
      </w:r>
      <w:r w:rsidR="008B565E" w:rsidRPr="00346B2C">
        <w:rPr>
          <w:rFonts w:ascii="Aptos" w:hAnsi="Aptos" w:cstheme="minorHAnsi"/>
        </w:rPr>
        <w:t>ove</w:t>
      </w:r>
      <w:r w:rsidRPr="00346B2C">
        <w:rPr>
          <w:rFonts w:ascii="Aptos" w:hAnsi="Aptos" w:cstheme="minorHAnsi"/>
        </w:rPr>
        <w:t xml:space="preserve">rview </w:t>
      </w:r>
      <w:r w:rsidR="008B565E" w:rsidRPr="00346B2C">
        <w:rPr>
          <w:rFonts w:ascii="Aptos" w:hAnsi="Aptos" w:cstheme="minorHAnsi"/>
        </w:rPr>
        <w:t xml:space="preserve">of sedimentary </w:t>
      </w:r>
      <w:r w:rsidR="00CA3B5B" w:rsidRPr="00346B2C">
        <w:rPr>
          <w:rFonts w:ascii="Aptos" w:hAnsi="Aptos" w:cstheme="minorHAnsi"/>
        </w:rPr>
        <w:t>rocks</w:t>
      </w:r>
      <w:r w:rsidRPr="00346B2C">
        <w:rPr>
          <w:rFonts w:ascii="Aptos" w:hAnsi="Aptos" w:cstheme="minorHAnsi"/>
        </w:rPr>
        <w:t xml:space="preserve"> </w:t>
      </w:r>
      <w:r w:rsidR="000C547E" w:rsidRPr="00346B2C">
        <w:rPr>
          <w:rFonts w:ascii="Aptos" w:hAnsi="Aptos" w:cstheme="minorHAnsi"/>
        </w:rPr>
        <w:t xml:space="preserve">and </w:t>
      </w:r>
      <w:r w:rsidR="00CA3B5B" w:rsidRPr="00346B2C">
        <w:rPr>
          <w:rFonts w:ascii="Aptos" w:hAnsi="Aptos" w:cstheme="minorHAnsi"/>
        </w:rPr>
        <w:t>the</w:t>
      </w:r>
      <w:r w:rsidR="000C547E" w:rsidRPr="00346B2C">
        <w:rPr>
          <w:rFonts w:ascii="Aptos" w:hAnsi="Aptos" w:cstheme="minorHAnsi"/>
        </w:rPr>
        <w:t xml:space="preserve">ir principal characteristics, </w:t>
      </w:r>
      <w:r w:rsidR="00062FA6">
        <w:rPr>
          <w:rFonts w:ascii="Aptos" w:hAnsi="Aptos" w:cstheme="minorHAnsi"/>
        </w:rPr>
        <w:t xml:space="preserve">depositional </w:t>
      </w:r>
      <w:r w:rsidR="008B565E" w:rsidRPr="00346B2C">
        <w:rPr>
          <w:rFonts w:ascii="Aptos" w:hAnsi="Aptos" w:cstheme="minorHAnsi"/>
        </w:rPr>
        <w:t>environments</w:t>
      </w:r>
      <w:r w:rsidR="005449CF">
        <w:rPr>
          <w:rFonts w:ascii="Aptos" w:hAnsi="Aptos" w:cstheme="minorHAnsi"/>
        </w:rPr>
        <w:t xml:space="preserve"> and their distinguishing features</w:t>
      </w:r>
      <w:r w:rsidR="00062FA6">
        <w:rPr>
          <w:rFonts w:ascii="Aptos" w:hAnsi="Aptos" w:cstheme="minorHAnsi"/>
        </w:rPr>
        <w:t>,</w:t>
      </w:r>
      <w:r w:rsidR="008B565E" w:rsidRPr="00346B2C">
        <w:rPr>
          <w:rFonts w:ascii="Aptos" w:hAnsi="Aptos" w:cstheme="minorHAnsi"/>
        </w:rPr>
        <w:t xml:space="preserve"> and the</w:t>
      </w:r>
      <w:r w:rsidR="005449CF">
        <w:rPr>
          <w:rFonts w:ascii="Aptos" w:hAnsi="Aptos" w:cstheme="minorHAnsi"/>
        </w:rPr>
        <w:t xml:space="preserve"> style of sedimentary basins in which they occur.</w:t>
      </w:r>
      <w:r w:rsidR="008B565E" w:rsidRPr="00346B2C">
        <w:rPr>
          <w:rFonts w:ascii="Aptos" w:hAnsi="Aptos" w:cstheme="minorHAnsi"/>
        </w:rPr>
        <w:t xml:space="preserve"> </w:t>
      </w:r>
      <w:r w:rsidRPr="00346B2C">
        <w:rPr>
          <w:rFonts w:ascii="Aptos" w:hAnsi="Aptos" w:cstheme="minorHAnsi"/>
        </w:rPr>
        <w:t xml:space="preserve">It </w:t>
      </w:r>
      <w:r w:rsidR="008B565E" w:rsidRPr="00346B2C">
        <w:rPr>
          <w:rFonts w:ascii="Aptos" w:hAnsi="Aptos" w:cstheme="minorHAnsi"/>
        </w:rPr>
        <w:t>cover</w:t>
      </w:r>
      <w:r w:rsidR="00D0186E" w:rsidRPr="00346B2C">
        <w:rPr>
          <w:rFonts w:ascii="Aptos" w:hAnsi="Aptos" w:cstheme="minorHAnsi"/>
        </w:rPr>
        <w:t>s</w:t>
      </w:r>
      <w:r w:rsidR="008B565E" w:rsidRPr="00346B2C">
        <w:rPr>
          <w:rFonts w:ascii="Aptos" w:hAnsi="Aptos" w:cstheme="minorHAnsi"/>
        </w:rPr>
        <w:t xml:space="preserve"> </w:t>
      </w:r>
      <w:r w:rsidR="00D0186E" w:rsidRPr="00346B2C">
        <w:rPr>
          <w:rFonts w:ascii="Aptos" w:hAnsi="Aptos" w:cstheme="minorHAnsi"/>
        </w:rPr>
        <w:t xml:space="preserve">clastic, carbonate, evaporite and volcaniclastic sediments, and the full range of settings in which they are deposited – including continental, shallow marine and deepwater depositional environments. </w:t>
      </w:r>
      <w:r w:rsidR="005449CF">
        <w:rPr>
          <w:rFonts w:ascii="Aptos" w:hAnsi="Aptos" w:cstheme="minorHAnsi"/>
        </w:rPr>
        <w:t xml:space="preserve">It then explores the nature and formation of sedimentary basins from different tectonic settings. </w:t>
      </w:r>
    </w:p>
    <w:p w14:paraId="60E52CDF" w14:textId="77777777" w:rsidR="00361319" w:rsidRDefault="00361319" w:rsidP="00F723FA">
      <w:pPr>
        <w:pStyle w:val="NormalWeb"/>
        <w:spacing w:before="0" w:beforeAutospacing="0" w:after="0" w:afterAutospacing="0"/>
        <w:rPr>
          <w:rFonts w:ascii="Aptos" w:hAnsi="Aptos" w:cstheme="minorHAnsi"/>
        </w:rPr>
      </w:pPr>
    </w:p>
    <w:p w14:paraId="3B2DCC29" w14:textId="30845CB4" w:rsidR="00D0186E" w:rsidRPr="00346B2C" w:rsidRDefault="000C547E" w:rsidP="00F723FA">
      <w:pPr>
        <w:pStyle w:val="NormalWeb"/>
        <w:spacing w:before="0" w:beforeAutospacing="0" w:after="0" w:afterAutospacing="0"/>
        <w:rPr>
          <w:rFonts w:ascii="Aptos" w:hAnsi="Aptos" w:cstheme="minorHAnsi"/>
        </w:rPr>
      </w:pPr>
      <w:r w:rsidRPr="00346B2C">
        <w:rPr>
          <w:rFonts w:ascii="Aptos" w:hAnsi="Aptos" w:cstheme="minorHAnsi"/>
        </w:rPr>
        <w:t xml:space="preserve">A series of case studies will illustrate a range of hydrocarbon fields and plays from each of the main </w:t>
      </w:r>
      <w:r w:rsidR="005449CF">
        <w:rPr>
          <w:rFonts w:ascii="Aptos" w:hAnsi="Aptos" w:cstheme="minorHAnsi"/>
        </w:rPr>
        <w:t xml:space="preserve">basin types and </w:t>
      </w:r>
      <w:r w:rsidRPr="00346B2C">
        <w:rPr>
          <w:rFonts w:ascii="Aptos" w:hAnsi="Aptos" w:cstheme="minorHAnsi"/>
        </w:rPr>
        <w:t xml:space="preserve">depositional </w:t>
      </w:r>
      <w:r w:rsidR="005449CF">
        <w:rPr>
          <w:rFonts w:ascii="Aptos" w:hAnsi="Aptos" w:cstheme="minorHAnsi"/>
        </w:rPr>
        <w:t>systems</w:t>
      </w:r>
      <w:r w:rsidRPr="00346B2C">
        <w:rPr>
          <w:rFonts w:ascii="Aptos" w:hAnsi="Aptos" w:cstheme="minorHAnsi"/>
        </w:rPr>
        <w:t>.</w:t>
      </w:r>
      <w:r w:rsidR="005449CF">
        <w:rPr>
          <w:rFonts w:ascii="Aptos" w:hAnsi="Aptos" w:cstheme="minorHAnsi"/>
        </w:rPr>
        <w:t xml:space="preserve"> All </w:t>
      </w:r>
      <w:r w:rsidR="00787CE1" w:rsidRPr="00346B2C">
        <w:rPr>
          <w:rFonts w:ascii="Aptos" w:hAnsi="Aptos" w:cstheme="minorHAnsi"/>
        </w:rPr>
        <w:t>presentations are fully illustrated</w:t>
      </w:r>
      <w:r w:rsidR="005449CF">
        <w:rPr>
          <w:rFonts w:ascii="Aptos" w:hAnsi="Aptos" w:cstheme="minorHAnsi"/>
        </w:rPr>
        <w:t>.</w:t>
      </w:r>
      <w:r w:rsidRPr="00346B2C">
        <w:rPr>
          <w:rFonts w:ascii="Aptos" w:hAnsi="Aptos" w:cstheme="minorHAnsi"/>
        </w:rPr>
        <w:t xml:space="preserve"> </w:t>
      </w:r>
      <w:r w:rsidR="00BD1066" w:rsidRPr="00346B2C">
        <w:rPr>
          <w:rFonts w:ascii="Aptos" w:hAnsi="Aptos" w:cstheme="minorHAnsi"/>
        </w:rPr>
        <w:t xml:space="preserve">Where possible the course can be run in conjunction with examination of cores </w:t>
      </w:r>
      <w:r w:rsidR="005449CF">
        <w:rPr>
          <w:rFonts w:ascii="Aptos" w:hAnsi="Aptos" w:cstheme="minorHAnsi"/>
        </w:rPr>
        <w:t xml:space="preserve">and borehole logs </w:t>
      </w:r>
      <w:r w:rsidR="00BD1066" w:rsidRPr="00346B2C">
        <w:rPr>
          <w:rFonts w:ascii="Aptos" w:hAnsi="Aptos" w:cstheme="minorHAnsi"/>
        </w:rPr>
        <w:t>in the lab, and/or with field work, in order to better illustrate key features.</w:t>
      </w:r>
    </w:p>
    <w:p w14:paraId="66FE1809" w14:textId="77777777" w:rsidR="00DF21E4" w:rsidRPr="00346B2C" w:rsidRDefault="00DF21E4" w:rsidP="00F723FA">
      <w:pPr>
        <w:pStyle w:val="NormalWeb"/>
        <w:spacing w:before="0" w:beforeAutospacing="0" w:after="0" w:afterAutospacing="0"/>
        <w:rPr>
          <w:rFonts w:ascii="Aptos" w:hAnsi="Aptos" w:cstheme="minorHAnsi"/>
        </w:rPr>
      </w:pPr>
    </w:p>
    <w:p w14:paraId="403F59F9" w14:textId="77777777" w:rsidR="00555038" w:rsidRPr="00346B2C" w:rsidRDefault="00555038" w:rsidP="00F723FA">
      <w:pPr>
        <w:pStyle w:val="NormalWeb"/>
        <w:spacing w:before="0" w:beforeAutospacing="0" w:after="0" w:afterAutospacing="0"/>
        <w:rPr>
          <w:rFonts w:ascii="Aptos" w:hAnsi="Aptos" w:cstheme="minorHAnsi"/>
        </w:rPr>
      </w:pPr>
      <w:r w:rsidRPr="00346B2C">
        <w:rPr>
          <w:rFonts w:ascii="Aptos" w:hAnsi="Aptos" w:cstheme="minorHAnsi"/>
          <w:b/>
          <w:bCs/>
        </w:rPr>
        <w:t>Audience</w:t>
      </w:r>
    </w:p>
    <w:p w14:paraId="596B7CE6" w14:textId="77777777" w:rsidR="00555038" w:rsidRPr="00346B2C" w:rsidRDefault="00555038" w:rsidP="00F723FA">
      <w:pPr>
        <w:pStyle w:val="NormalWeb"/>
        <w:spacing w:before="0" w:beforeAutospacing="0" w:after="0" w:afterAutospacing="0"/>
        <w:rPr>
          <w:rFonts w:ascii="Aptos" w:hAnsi="Aptos" w:cstheme="minorHAnsi"/>
        </w:rPr>
      </w:pPr>
      <w:r w:rsidRPr="00346B2C">
        <w:rPr>
          <w:rFonts w:ascii="Aptos" w:hAnsi="Aptos" w:cstheme="minorHAnsi"/>
        </w:rPr>
        <w:t>All geologists, geophysicists and petroleum engineers involved in exploration and development</w:t>
      </w:r>
      <w:r w:rsidR="006D78D0" w:rsidRPr="00346B2C">
        <w:rPr>
          <w:rFonts w:ascii="Aptos" w:hAnsi="Aptos" w:cstheme="minorHAnsi"/>
        </w:rPr>
        <w:t>.</w:t>
      </w:r>
      <w:r w:rsidRPr="00346B2C">
        <w:rPr>
          <w:rFonts w:ascii="Aptos" w:hAnsi="Aptos" w:cstheme="minorHAnsi"/>
        </w:rPr>
        <w:t xml:space="preserve"> Project </w:t>
      </w:r>
      <w:r w:rsidR="006D78D0" w:rsidRPr="00346B2C">
        <w:rPr>
          <w:rFonts w:ascii="Aptos" w:hAnsi="Aptos" w:cstheme="minorHAnsi"/>
        </w:rPr>
        <w:t>and senior management</w:t>
      </w:r>
      <w:r w:rsidRPr="00346B2C">
        <w:rPr>
          <w:rFonts w:ascii="Aptos" w:hAnsi="Aptos" w:cstheme="minorHAnsi"/>
        </w:rPr>
        <w:t>.</w:t>
      </w:r>
    </w:p>
    <w:p w14:paraId="0BA35C6C" w14:textId="77777777" w:rsidR="00DF21E4" w:rsidRPr="00346B2C" w:rsidRDefault="00DF21E4" w:rsidP="00F723FA">
      <w:pPr>
        <w:rPr>
          <w:rFonts w:ascii="Aptos" w:hAnsi="Aptos" w:cstheme="minorHAnsi"/>
          <w:b/>
          <w:bCs/>
        </w:rPr>
      </w:pPr>
    </w:p>
    <w:p w14:paraId="5565AC72" w14:textId="77777777" w:rsidR="00346B2C" w:rsidRDefault="00346B2C" w:rsidP="00346B2C">
      <w:pPr>
        <w:rPr>
          <w:rFonts w:ascii="Aptos" w:eastAsia="Arial" w:hAnsi="Aptos" w:cstheme="minorHAnsi"/>
          <w:b/>
        </w:rPr>
      </w:pPr>
    </w:p>
    <w:p w14:paraId="034F729F" w14:textId="77777777" w:rsidR="00361319" w:rsidRDefault="00361319">
      <w:pPr>
        <w:rPr>
          <w:rFonts w:ascii="Aptos" w:eastAsia="Arial" w:hAnsi="Aptos" w:cstheme="minorHAnsi"/>
          <w:b/>
        </w:rPr>
      </w:pPr>
      <w:r>
        <w:rPr>
          <w:rFonts w:ascii="Aptos" w:eastAsia="Arial" w:hAnsi="Aptos" w:cstheme="minorHAnsi"/>
          <w:b/>
        </w:rPr>
        <w:br w:type="page"/>
      </w:r>
    </w:p>
    <w:p w14:paraId="5FD5FCB8" w14:textId="05F42C2D" w:rsidR="00C65E68" w:rsidRPr="00346B2C" w:rsidRDefault="00C65E68" w:rsidP="00346B2C">
      <w:pPr>
        <w:rPr>
          <w:rFonts w:ascii="Aptos" w:eastAsia="Arial" w:hAnsi="Aptos" w:cstheme="minorHAnsi"/>
          <w:b/>
        </w:rPr>
      </w:pPr>
      <w:r w:rsidRPr="00346B2C">
        <w:rPr>
          <w:rFonts w:ascii="Aptos" w:eastAsia="Arial" w:hAnsi="Aptos" w:cstheme="minorHAnsi"/>
          <w:b/>
        </w:rPr>
        <w:lastRenderedPageBreak/>
        <w:t>Course outline</w:t>
      </w:r>
    </w:p>
    <w:p w14:paraId="2F4CF7A3" w14:textId="77777777" w:rsidR="00C65E68" w:rsidRPr="00346B2C" w:rsidRDefault="00C65E68" w:rsidP="00C65E68">
      <w:pPr>
        <w:tabs>
          <w:tab w:val="center" w:pos="4512"/>
        </w:tabs>
        <w:rPr>
          <w:rFonts w:ascii="Aptos" w:eastAsia="Arial" w:hAnsi="Aptos" w:cstheme="minorHAnsi"/>
          <w:i/>
        </w:rPr>
      </w:pPr>
    </w:p>
    <w:p w14:paraId="36C4E50F" w14:textId="3552C81B" w:rsidR="00C65E68" w:rsidRPr="00346B2C" w:rsidRDefault="00C65E68" w:rsidP="00C65E68">
      <w:pPr>
        <w:tabs>
          <w:tab w:val="left" w:pos="-1440"/>
        </w:tabs>
        <w:ind w:left="720" w:hanging="720"/>
        <w:rPr>
          <w:rFonts w:ascii="Aptos" w:eastAsia="Arial" w:hAnsi="Aptos" w:cstheme="minorHAnsi"/>
          <w:bCs/>
        </w:rPr>
      </w:pPr>
      <w:r w:rsidRPr="00346B2C">
        <w:rPr>
          <w:rFonts w:ascii="Aptos" w:eastAsia="Arial" w:hAnsi="Aptos" w:cstheme="minorHAnsi"/>
          <w:bCs/>
        </w:rPr>
        <w:t>1: Introduction and Overview.</w:t>
      </w:r>
    </w:p>
    <w:p w14:paraId="55C8213C" w14:textId="77777777" w:rsidR="005B2CCD" w:rsidRDefault="00C65E68" w:rsidP="005B2CCD">
      <w:pPr>
        <w:tabs>
          <w:tab w:val="left" w:pos="-1440"/>
        </w:tabs>
        <w:ind w:left="720" w:hanging="720"/>
        <w:rPr>
          <w:rFonts w:ascii="Aptos" w:eastAsia="Arial" w:hAnsi="Aptos" w:cstheme="minorHAnsi"/>
          <w:bCs/>
        </w:rPr>
      </w:pPr>
      <w:r w:rsidRPr="00346B2C">
        <w:rPr>
          <w:rFonts w:ascii="Aptos" w:eastAsia="Arial" w:hAnsi="Aptos" w:cstheme="minorHAnsi"/>
          <w:bCs/>
        </w:rPr>
        <w:t xml:space="preserve">2: </w:t>
      </w:r>
      <w:r w:rsidR="005B2CCD">
        <w:rPr>
          <w:rFonts w:ascii="Aptos" w:eastAsia="Arial" w:hAnsi="Aptos" w:cstheme="minorHAnsi"/>
          <w:bCs/>
        </w:rPr>
        <w:t>Sediments and</w:t>
      </w:r>
      <w:r w:rsidRPr="00346B2C">
        <w:rPr>
          <w:rFonts w:ascii="Aptos" w:eastAsia="Arial" w:hAnsi="Aptos" w:cstheme="minorHAnsi"/>
          <w:bCs/>
        </w:rPr>
        <w:t xml:space="preserve"> sedimentary rocks. </w:t>
      </w:r>
    </w:p>
    <w:p w14:paraId="610CA555" w14:textId="77777777" w:rsidR="005B2CCD" w:rsidRDefault="00C65E68" w:rsidP="005B2CCD">
      <w:pPr>
        <w:pStyle w:val="ListParagraph"/>
        <w:numPr>
          <w:ilvl w:val="0"/>
          <w:numId w:val="1"/>
        </w:numPr>
        <w:tabs>
          <w:tab w:val="left" w:pos="-1440"/>
        </w:tabs>
        <w:rPr>
          <w:rFonts w:ascii="Aptos" w:eastAsia="Arial" w:hAnsi="Aptos" w:cstheme="minorHAnsi"/>
          <w:bCs/>
        </w:rPr>
      </w:pPr>
      <w:r w:rsidRPr="005B2CCD">
        <w:rPr>
          <w:rFonts w:ascii="Aptos" w:eastAsia="Arial" w:hAnsi="Aptos" w:cstheme="minorHAnsi"/>
          <w:bCs/>
        </w:rPr>
        <w:t>Siliciclastic sedimentary rocks</w:t>
      </w:r>
      <w:r w:rsidR="005B2CCD" w:rsidRPr="005B2CCD">
        <w:rPr>
          <w:rFonts w:ascii="Aptos" w:eastAsia="Arial" w:hAnsi="Aptos" w:cstheme="minorHAnsi"/>
          <w:bCs/>
        </w:rPr>
        <w:t xml:space="preserve"> </w:t>
      </w:r>
    </w:p>
    <w:p w14:paraId="4A97FC3B" w14:textId="77777777" w:rsidR="005B2CCD" w:rsidRDefault="00C65E68" w:rsidP="005B2CCD">
      <w:pPr>
        <w:pStyle w:val="ListParagraph"/>
        <w:numPr>
          <w:ilvl w:val="0"/>
          <w:numId w:val="1"/>
        </w:numPr>
        <w:tabs>
          <w:tab w:val="left" w:pos="-1440"/>
        </w:tabs>
        <w:rPr>
          <w:rFonts w:ascii="Aptos" w:eastAsia="Arial" w:hAnsi="Aptos" w:cstheme="minorHAnsi"/>
          <w:bCs/>
        </w:rPr>
      </w:pPr>
      <w:r w:rsidRPr="005B2CCD">
        <w:rPr>
          <w:rFonts w:ascii="Aptos" w:eastAsia="Arial" w:hAnsi="Aptos" w:cstheme="minorHAnsi"/>
          <w:bCs/>
        </w:rPr>
        <w:t>Biogenic sedimentary rocks</w:t>
      </w:r>
    </w:p>
    <w:p w14:paraId="11921800" w14:textId="77777777" w:rsidR="005B2CCD" w:rsidRDefault="00C65E68" w:rsidP="005B2CCD">
      <w:pPr>
        <w:pStyle w:val="ListParagraph"/>
        <w:numPr>
          <w:ilvl w:val="0"/>
          <w:numId w:val="1"/>
        </w:numPr>
        <w:tabs>
          <w:tab w:val="left" w:pos="-1440"/>
        </w:tabs>
        <w:rPr>
          <w:rFonts w:ascii="Aptos" w:eastAsia="Arial" w:hAnsi="Aptos" w:cstheme="minorHAnsi"/>
          <w:bCs/>
        </w:rPr>
      </w:pPr>
      <w:r w:rsidRPr="005B2CCD">
        <w:rPr>
          <w:rFonts w:ascii="Aptos" w:eastAsia="Arial" w:hAnsi="Aptos" w:cstheme="minorHAnsi"/>
          <w:bCs/>
        </w:rPr>
        <w:t>Chemogenic sedimentary rocks</w:t>
      </w:r>
    </w:p>
    <w:p w14:paraId="31C6C34D" w14:textId="0745887F" w:rsidR="00C65E68" w:rsidRPr="005B2CCD" w:rsidRDefault="00C65E68" w:rsidP="005B2CCD">
      <w:pPr>
        <w:pStyle w:val="ListParagraph"/>
        <w:numPr>
          <w:ilvl w:val="0"/>
          <w:numId w:val="1"/>
        </w:numPr>
        <w:tabs>
          <w:tab w:val="left" w:pos="-1440"/>
        </w:tabs>
        <w:rPr>
          <w:rFonts w:ascii="Aptos" w:eastAsia="Arial" w:hAnsi="Aptos" w:cstheme="minorHAnsi"/>
          <w:bCs/>
        </w:rPr>
      </w:pPr>
      <w:r w:rsidRPr="005B2CCD">
        <w:rPr>
          <w:rFonts w:ascii="Aptos" w:eastAsia="Arial" w:hAnsi="Aptos" w:cstheme="minorHAnsi"/>
          <w:bCs/>
        </w:rPr>
        <w:t>Volcaniclastic sedimentary rocks</w:t>
      </w:r>
    </w:p>
    <w:p w14:paraId="15B98D1D" w14:textId="38930263" w:rsidR="005B2CCD" w:rsidRDefault="005B2CCD" w:rsidP="00C65E68">
      <w:pPr>
        <w:tabs>
          <w:tab w:val="left" w:pos="-1440"/>
        </w:tabs>
        <w:ind w:left="720" w:hanging="720"/>
        <w:rPr>
          <w:rFonts w:ascii="Aptos" w:eastAsia="Arial" w:hAnsi="Aptos" w:cstheme="minorHAnsi"/>
          <w:bCs/>
        </w:rPr>
      </w:pPr>
      <w:r>
        <w:rPr>
          <w:rFonts w:ascii="Aptos" w:eastAsia="Arial" w:hAnsi="Aptos" w:cstheme="minorHAnsi"/>
          <w:bCs/>
        </w:rPr>
        <w:t>3</w:t>
      </w:r>
      <w:r w:rsidR="00C65E68" w:rsidRPr="00346B2C">
        <w:rPr>
          <w:rFonts w:ascii="Aptos" w:eastAsia="Arial" w:hAnsi="Aptos" w:cstheme="minorHAnsi"/>
          <w:bCs/>
        </w:rPr>
        <w:t xml:space="preserve">: </w:t>
      </w:r>
      <w:r>
        <w:rPr>
          <w:rFonts w:ascii="Aptos" w:eastAsia="Arial" w:hAnsi="Aptos" w:cstheme="minorHAnsi"/>
          <w:bCs/>
        </w:rPr>
        <w:t>D</w:t>
      </w:r>
      <w:r w:rsidR="00C65E68" w:rsidRPr="00346B2C">
        <w:rPr>
          <w:rFonts w:ascii="Aptos" w:eastAsia="Arial" w:hAnsi="Aptos" w:cstheme="minorHAnsi"/>
          <w:bCs/>
        </w:rPr>
        <w:t xml:space="preserve">epositional </w:t>
      </w:r>
      <w:r>
        <w:rPr>
          <w:rFonts w:ascii="Aptos" w:eastAsia="Arial" w:hAnsi="Aptos" w:cstheme="minorHAnsi"/>
          <w:bCs/>
        </w:rPr>
        <w:t>E</w:t>
      </w:r>
      <w:r w:rsidR="00C65E68" w:rsidRPr="00346B2C">
        <w:rPr>
          <w:rFonts w:ascii="Aptos" w:eastAsia="Arial" w:hAnsi="Aptos" w:cstheme="minorHAnsi"/>
          <w:bCs/>
        </w:rPr>
        <w:t>nvironments</w:t>
      </w:r>
    </w:p>
    <w:p w14:paraId="672AC0CB" w14:textId="6C99C5FC" w:rsidR="005B2CCD" w:rsidRDefault="005B2CCD" w:rsidP="005B2CCD">
      <w:pPr>
        <w:pStyle w:val="ListParagraph"/>
        <w:numPr>
          <w:ilvl w:val="0"/>
          <w:numId w:val="1"/>
        </w:numPr>
        <w:tabs>
          <w:tab w:val="left" w:pos="-1440"/>
        </w:tabs>
        <w:rPr>
          <w:rFonts w:ascii="Aptos" w:eastAsia="Arial" w:hAnsi="Aptos" w:cstheme="minorHAnsi"/>
          <w:bCs/>
        </w:rPr>
      </w:pPr>
      <w:r>
        <w:rPr>
          <w:rFonts w:ascii="Aptos" w:eastAsia="Arial" w:hAnsi="Aptos" w:cstheme="minorHAnsi"/>
          <w:bCs/>
        </w:rPr>
        <w:t>Continental systems</w:t>
      </w:r>
    </w:p>
    <w:p w14:paraId="4C12A1FD" w14:textId="77777777" w:rsidR="005B2CCD" w:rsidRDefault="005B2CCD" w:rsidP="005B2CCD">
      <w:pPr>
        <w:pStyle w:val="ListParagraph"/>
        <w:numPr>
          <w:ilvl w:val="0"/>
          <w:numId w:val="1"/>
        </w:numPr>
        <w:tabs>
          <w:tab w:val="left" w:pos="-1440"/>
        </w:tabs>
        <w:rPr>
          <w:rFonts w:ascii="Aptos" w:eastAsia="Arial" w:hAnsi="Aptos" w:cstheme="minorHAnsi"/>
          <w:bCs/>
        </w:rPr>
      </w:pPr>
      <w:r>
        <w:rPr>
          <w:rFonts w:ascii="Aptos" w:eastAsia="Arial" w:hAnsi="Aptos" w:cstheme="minorHAnsi"/>
          <w:bCs/>
        </w:rPr>
        <w:t>Coastal clastic systems</w:t>
      </w:r>
      <w:r w:rsidR="00C65E68" w:rsidRPr="005B2CCD">
        <w:rPr>
          <w:rFonts w:ascii="Aptos" w:eastAsia="Arial" w:hAnsi="Aptos" w:cstheme="minorHAnsi"/>
          <w:bCs/>
        </w:rPr>
        <w:t xml:space="preserve">   </w:t>
      </w:r>
    </w:p>
    <w:p w14:paraId="4A105197" w14:textId="77777777" w:rsidR="005B2CCD" w:rsidRDefault="005B2CCD" w:rsidP="005B2CCD">
      <w:pPr>
        <w:pStyle w:val="ListParagraph"/>
        <w:numPr>
          <w:ilvl w:val="0"/>
          <w:numId w:val="1"/>
        </w:numPr>
        <w:tabs>
          <w:tab w:val="left" w:pos="-1440"/>
        </w:tabs>
        <w:rPr>
          <w:rFonts w:ascii="Aptos" w:eastAsia="Arial" w:hAnsi="Aptos" w:cstheme="minorHAnsi"/>
          <w:bCs/>
        </w:rPr>
      </w:pPr>
      <w:r>
        <w:rPr>
          <w:rFonts w:ascii="Aptos" w:eastAsia="Arial" w:hAnsi="Aptos" w:cstheme="minorHAnsi"/>
          <w:bCs/>
        </w:rPr>
        <w:t>Carbonate and evaporite systems</w:t>
      </w:r>
    </w:p>
    <w:p w14:paraId="5A8C3083" w14:textId="09259125" w:rsidR="00C65E68" w:rsidRPr="005B2CCD" w:rsidRDefault="005B2CCD" w:rsidP="005B2CCD">
      <w:pPr>
        <w:pStyle w:val="ListParagraph"/>
        <w:numPr>
          <w:ilvl w:val="0"/>
          <w:numId w:val="1"/>
        </w:numPr>
        <w:tabs>
          <w:tab w:val="left" w:pos="-1440"/>
        </w:tabs>
        <w:rPr>
          <w:rFonts w:ascii="Aptos" w:eastAsia="Arial" w:hAnsi="Aptos" w:cstheme="minorHAnsi"/>
          <w:bCs/>
        </w:rPr>
      </w:pPr>
      <w:r>
        <w:rPr>
          <w:rFonts w:ascii="Aptos" w:eastAsia="Arial" w:hAnsi="Aptos" w:cstheme="minorHAnsi"/>
          <w:bCs/>
        </w:rPr>
        <w:t>Deepwater systems</w:t>
      </w:r>
      <w:r w:rsidR="00C65E68" w:rsidRPr="005B2CCD">
        <w:rPr>
          <w:rFonts w:ascii="Aptos" w:eastAsia="Arial" w:hAnsi="Aptos" w:cstheme="minorHAnsi"/>
          <w:bCs/>
        </w:rPr>
        <w:t xml:space="preserve">  </w:t>
      </w:r>
    </w:p>
    <w:p w14:paraId="69D71592" w14:textId="77777777" w:rsidR="005B2CCD" w:rsidRDefault="005B2CCD" w:rsidP="00C65E68">
      <w:pPr>
        <w:tabs>
          <w:tab w:val="left" w:pos="-1440"/>
        </w:tabs>
        <w:ind w:left="720" w:hanging="720"/>
        <w:rPr>
          <w:rFonts w:ascii="Aptos" w:eastAsia="Arial" w:hAnsi="Aptos" w:cstheme="minorHAnsi"/>
          <w:bCs/>
        </w:rPr>
      </w:pPr>
      <w:r>
        <w:rPr>
          <w:rFonts w:ascii="Aptos" w:eastAsia="Arial" w:hAnsi="Aptos" w:cstheme="minorHAnsi"/>
          <w:bCs/>
        </w:rPr>
        <w:t>4</w:t>
      </w:r>
      <w:r w:rsidR="00C65E68" w:rsidRPr="00346B2C">
        <w:rPr>
          <w:rFonts w:ascii="Aptos" w:eastAsia="Arial" w:hAnsi="Aptos" w:cstheme="minorHAnsi"/>
          <w:bCs/>
        </w:rPr>
        <w:t xml:space="preserve">: </w:t>
      </w:r>
      <w:r>
        <w:rPr>
          <w:rFonts w:ascii="Aptos" w:eastAsia="Arial" w:hAnsi="Aptos" w:cstheme="minorHAnsi"/>
          <w:bCs/>
        </w:rPr>
        <w:t>Sedimentary Basins</w:t>
      </w:r>
    </w:p>
    <w:p w14:paraId="7B637427" w14:textId="77777777" w:rsidR="005B2CCD" w:rsidRPr="005B2CCD" w:rsidRDefault="005B2CCD" w:rsidP="005B2CCD">
      <w:pPr>
        <w:pStyle w:val="ListParagraph"/>
        <w:numPr>
          <w:ilvl w:val="0"/>
          <w:numId w:val="2"/>
        </w:numPr>
        <w:rPr>
          <w:rFonts w:ascii="Aptos" w:eastAsia="Times New Roman" w:hAnsi="Aptos"/>
        </w:rPr>
      </w:pPr>
      <w:r w:rsidRPr="005B2CCD">
        <w:rPr>
          <w:rFonts w:ascii="Aptos" w:eastAsia="Times New Roman" w:hAnsi="Aptos"/>
        </w:rPr>
        <w:t>Sediment basin types and plate tectonic setting</w:t>
      </w:r>
    </w:p>
    <w:p w14:paraId="316BEE83" w14:textId="77777777" w:rsidR="005B2CCD" w:rsidRPr="005B2CCD" w:rsidRDefault="005B2CCD" w:rsidP="005B2CCD">
      <w:pPr>
        <w:pStyle w:val="ListParagraph"/>
        <w:numPr>
          <w:ilvl w:val="0"/>
          <w:numId w:val="2"/>
        </w:numPr>
        <w:rPr>
          <w:rFonts w:ascii="Aptos" w:eastAsia="Times New Roman" w:hAnsi="Aptos"/>
        </w:rPr>
      </w:pPr>
      <w:r w:rsidRPr="005B2CCD">
        <w:rPr>
          <w:rFonts w:ascii="Aptos" w:eastAsia="Times New Roman" w:hAnsi="Aptos"/>
        </w:rPr>
        <w:t>Basin fill: controls and style of fill</w:t>
      </w:r>
    </w:p>
    <w:p w14:paraId="14A9D243" w14:textId="77777777" w:rsidR="005B2CCD" w:rsidRPr="005B2CCD" w:rsidRDefault="005B2CCD" w:rsidP="005B2CCD">
      <w:pPr>
        <w:pStyle w:val="ListParagraph"/>
        <w:numPr>
          <w:ilvl w:val="0"/>
          <w:numId w:val="2"/>
        </w:numPr>
        <w:rPr>
          <w:rFonts w:ascii="Aptos" w:eastAsia="Times New Roman" w:hAnsi="Aptos"/>
        </w:rPr>
      </w:pPr>
      <w:r w:rsidRPr="005B2CCD">
        <w:rPr>
          <w:rFonts w:ascii="Aptos" w:eastAsia="Times New Roman" w:hAnsi="Aptos"/>
        </w:rPr>
        <w:t>Divergent-related basins and case studies</w:t>
      </w:r>
    </w:p>
    <w:p w14:paraId="51F4106E" w14:textId="6F449DB9" w:rsidR="005B2CCD" w:rsidRPr="005B2CCD" w:rsidRDefault="005B2CCD" w:rsidP="005B2CCD">
      <w:pPr>
        <w:pStyle w:val="ListParagraph"/>
        <w:numPr>
          <w:ilvl w:val="0"/>
          <w:numId w:val="2"/>
        </w:numPr>
        <w:rPr>
          <w:rFonts w:ascii="Aptos" w:eastAsia="Times New Roman" w:hAnsi="Aptos"/>
        </w:rPr>
      </w:pPr>
      <w:r>
        <w:rPr>
          <w:rFonts w:ascii="Aptos" w:eastAsia="Times New Roman" w:hAnsi="Aptos"/>
        </w:rPr>
        <w:t xml:space="preserve">Strike-slip basins and case studies </w:t>
      </w:r>
    </w:p>
    <w:p w14:paraId="4F111981" w14:textId="77777777" w:rsidR="005B2CCD" w:rsidRDefault="005B2CCD" w:rsidP="005B2CCD">
      <w:pPr>
        <w:pStyle w:val="ListParagraph"/>
        <w:numPr>
          <w:ilvl w:val="0"/>
          <w:numId w:val="2"/>
        </w:numPr>
        <w:rPr>
          <w:rFonts w:ascii="Aptos" w:eastAsia="Times New Roman" w:hAnsi="Aptos"/>
        </w:rPr>
      </w:pPr>
      <w:r w:rsidRPr="005B2CCD">
        <w:rPr>
          <w:rFonts w:ascii="Aptos" w:eastAsia="Times New Roman" w:hAnsi="Aptos"/>
        </w:rPr>
        <w:t>Convergent-related basins and case studies</w:t>
      </w:r>
      <w:r w:rsidRPr="005B2CCD">
        <w:rPr>
          <w:rFonts w:ascii="Aptos" w:eastAsia="Times New Roman" w:hAnsi="Aptos"/>
        </w:rPr>
        <w:t xml:space="preserve"> </w:t>
      </w:r>
    </w:p>
    <w:p w14:paraId="1B273FBA" w14:textId="72B9702B" w:rsidR="005B2CCD" w:rsidRPr="005B2CCD" w:rsidRDefault="005B2CCD" w:rsidP="005B2CCD">
      <w:pPr>
        <w:pStyle w:val="ListParagraph"/>
        <w:numPr>
          <w:ilvl w:val="0"/>
          <w:numId w:val="2"/>
        </w:numPr>
        <w:rPr>
          <w:rFonts w:ascii="Aptos" w:eastAsia="Times New Roman" w:hAnsi="Aptos"/>
        </w:rPr>
      </w:pPr>
      <w:r w:rsidRPr="005B2CCD">
        <w:rPr>
          <w:rFonts w:ascii="Aptos" w:eastAsia="Times New Roman" w:hAnsi="Aptos"/>
        </w:rPr>
        <w:t>Intraplate basins and case studies</w:t>
      </w:r>
    </w:p>
    <w:p w14:paraId="4BC48E66" w14:textId="04698698" w:rsidR="005B2CCD" w:rsidRPr="00361319" w:rsidRDefault="00361319" w:rsidP="00361319">
      <w:pPr>
        <w:rPr>
          <w:rFonts w:ascii="Aptos" w:eastAsia="Times New Roman" w:hAnsi="Aptos"/>
        </w:rPr>
      </w:pPr>
      <w:r>
        <w:rPr>
          <w:rFonts w:ascii="Aptos" w:eastAsia="Times New Roman" w:hAnsi="Aptos"/>
        </w:rPr>
        <w:t>5: Synthesis and petroleum implications</w:t>
      </w:r>
    </w:p>
    <w:p w14:paraId="4EE760A1" w14:textId="5E560A7B" w:rsidR="00C65E68" w:rsidRPr="005B2CCD" w:rsidRDefault="00C65E68" w:rsidP="005B2CCD">
      <w:pPr>
        <w:tabs>
          <w:tab w:val="left" w:pos="-1440"/>
        </w:tabs>
        <w:ind w:left="720" w:hanging="720"/>
        <w:rPr>
          <w:rFonts w:ascii="Aptos" w:eastAsia="Arial" w:hAnsi="Aptos" w:cstheme="minorHAnsi"/>
          <w:bCs/>
        </w:rPr>
      </w:pPr>
      <w:r w:rsidRPr="00346B2C">
        <w:rPr>
          <w:rFonts w:ascii="Aptos" w:eastAsia="Arial" w:hAnsi="Aptos" w:cstheme="minorHAnsi"/>
          <w:bCs/>
        </w:rPr>
        <w:t xml:space="preserve"> </w:t>
      </w:r>
    </w:p>
    <w:p w14:paraId="1D72D370" w14:textId="1B546C72" w:rsidR="00C65E68" w:rsidRPr="00346B2C" w:rsidRDefault="00C65E68" w:rsidP="00C65E68">
      <w:pPr>
        <w:rPr>
          <w:rFonts w:ascii="Aptos" w:eastAsia="Times New Roman" w:hAnsi="Aptos" w:cstheme="minorHAnsi"/>
          <w:b/>
          <w:bCs/>
        </w:rPr>
      </w:pPr>
      <w:r w:rsidRPr="00346B2C">
        <w:rPr>
          <w:rFonts w:ascii="Aptos" w:eastAsia="Times New Roman" w:hAnsi="Aptos" w:cstheme="minorHAnsi"/>
          <w:b/>
          <w:bCs/>
          <w:spacing w:val="-1"/>
        </w:rPr>
        <w:t>C</w:t>
      </w:r>
      <w:r w:rsidRPr="00346B2C">
        <w:rPr>
          <w:rFonts w:ascii="Aptos" w:eastAsia="Times New Roman" w:hAnsi="Aptos" w:cstheme="minorHAnsi"/>
          <w:b/>
          <w:bCs/>
        </w:rPr>
        <w:t>ase</w:t>
      </w:r>
      <w:r w:rsidRPr="00346B2C">
        <w:rPr>
          <w:rFonts w:ascii="Aptos" w:eastAsia="Times New Roman" w:hAnsi="Aptos" w:cstheme="minorHAnsi"/>
          <w:b/>
          <w:bCs/>
          <w:spacing w:val="1"/>
        </w:rPr>
        <w:t xml:space="preserve"> </w:t>
      </w:r>
      <w:r w:rsidRPr="00346B2C">
        <w:rPr>
          <w:rFonts w:ascii="Aptos" w:eastAsia="Times New Roman" w:hAnsi="Aptos" w:cstheme="minorHAnsi"/>
          <w:b/>
          <w:bCs/>
          <w:spacing w:val="-2"/>
        </w:rPr>
        <w:t>s</w:t>
      </w:r>
      <w:r w:rsidRPr="00346B2C">
        <w:rPr>
          <w:rFonts w:ascii="Aptos" w:eastAsia="Times New Roman" w:hAnsi="Aptos" w:cstheme="minorHAnsi"/>
          <w:b/>
          <w:bCs/>
          <w:spacing w:val="1"/>
        </w:rPr>
        <w:t>t</w:t>
      </w:r>
      <w:r w:rsidRPr="00346B2C">
        <w:rPr>
          <w:rFonts w:ascii="Aptos" w:eastAsia="Times New Roman" w:hAnsi="Aptos" w:cstheme="minorHAnsi"/>
          <w:b/>
          <w:bCs/>
        </w:rPr>
        <w:t>ud</w:t>
      </w:r>
      <w:r w:rsidRPr="00346B2C">
        <w:rPr>
          <w:rFonts w:ascii="Aptos" w:eastAsia="Times New Roman" w:hAnsi="Aptos" w:cstheme="minorHAnsi"/>
          <w:b/>
          <w:bCs/>
          <w:spacing w:val="-1"/>
        </w:rPr>
        <w:t>i</w:t>
      </w:r>
      <w:r w:rsidRPr="00346B2C">
        <w:rPr>
          <w:rFonts w:ascii="Aptos" w:eastAsia="Times New Roman" w:hAnsi="Aptos" w:cstheme="minorHAnsi"/>
          <w:b/>
          <w:bCs/>
        </w:rPr>
        <w:t>es</w:t>
      </w:r>
      <w:r w:rsidRPr="00346B2C">
        <w:rPr>
          <w:rFonts w:ascii="Aptos" w:eastAsia="Times New Roman" w:hAnsi="Aptos" w:cstheme="minorHAnsi"/>
          <w:b/>
          <w:bCs/>
          <w:spacing w:val="1"/>
        </w:rPr>
        <w:t xml:space="preserve"> </w:t>
      </w:r>
      <w:r w:rsidRPr="00346B2C">
        <w:rPr>
          <w:rFonts w:ascii="Aptos" w:eastAsia="Times New Roman" w:hAnsi="Aptos" w:cstheme="minorHAnsi"/>
          <w:b/>
          <w:bCs/>
        </w:rPr>
        <w:t>and</w:t>
      </w:r>
      <w:r w:rsidRPr="00346B2C">
        <w:rPr>
          <w:rFonts w:ascii="Aptos" w:eastAsia="Times New Roman" w:hAnsi="Aptos" w:cstheme="minorHAnsi"/>
          <w:b/>
          <w:bCs/>
          <w:spacing w:val="-2"/>
        </w:rPr>
        <w:t xml:space="preserve"> </w:t>
      </w:r>
      <w:r w:rsidRPr="00346B2C">
        <w:rPr>
          <w:rFonts w:ascii="Aptos" w:eastAsia="Times New Roman" w:hAnsi="Aptos" w:cstheme="minorHAnsi"/>
          <w:b/>
          <w:bCs/>
        </w:rPr>
        <w:t>ex</w:t>
      </w:r>
      <w:r w:rsidRPr="00346B2C">
        <w:rPr>
          <w:rFonts w:ascii="Aptos" w:eastAsia="Times New Roman" w:hAnsi="Aptos" w:cstheme="minorHAnsi"/>
          <w:b/>
          <w:bCs/>
          <w:spacing w:val="-2"/>
        </w:rPr>
        <w:t>e</w:t>
      </w:r>
      <w:r w:rsidRPr="00346B2C">
        <w:rPr>
          <w:rFonts w:ascii="Aptos" w:eastAsia="Times New Roman" w:hAnsi="Aptos" w:cstheme="minorHAnsi"/>
          <w:b/>
          <w:bCs/>
        </w:rPr>
        <w:t>rc</w:t>
      </w:r>
      <w:r w:rsidRPr="00346B2C">
        <w:rPr>
          <w:rFonts w:ascii="Aptos" w:eastAsia="Times New Roman" w:hAnsi="Aptos" w:cstheme="minorHAnsi"/>
          <w:b/>
          <w:bCs/>
          <w:spacing w:val="-1"/>
        </w:rPr>
        <w:t>i</w:t>
      </w:r>
      <w:r w:rsidRPr="00346B2C">
        <w:rPr>
          <w:rFonts w:ascii="Aptos" w:eastAsia="Times New Roman" w:hAnsi="Aptos" w:cstheme="minorHAnsi"/>
          <w:b/>
          <w:bCs/>
        </w:rPr>
        <w:t>ses throughout course</w:t>
      </w:r>
      <w:r w:rsidR="009725E2" w:rsidRPr="00346B2C">
        <w:rPr>
          <w:rFonts w:ascii="Aptos" w:eastAsia="Times New Roman" w:hAnsi="Aptos" w:cstheme="minorHAnsi"/>
          <w:b/>
          <w:bCs/>
        </w:rPr>
        <w:t xml:space="preserve">. </w:t>
      </w:r>
    </w:p>
    <w:p w14:paraId="59262616" w14:textId="33F8DC8D" w:rsidR="00C65E68" w:rsidRDefault="00C65E68" w:rsidP="00C65E68">
      <w:pPr>
        <w:rPr>
          <w:rFonts w:ascii="Aptos" w:hAnsi="Aptos" w:cstheme="minorHAnsi"/>
          <w:i/>
        </w:rPr>
      </w:pPr>
      <w:r w:rsidRPr="00346B2C">
        <w:rPr>
          <w:rFonts w:ascii="Aptos" w:hAnsi="Aptos" w:cstheme="minorHAnsi"/>
        </w:rPr>
        <w:t>Each participant will receive a full set of the PowerPoint presentations</w:t>
      </w:r>
      <w:r w:rsidR="009725E2" w:rsidRPr="00346B2C">
        <w:rPr>
          <w:rFonts w:ascii="Aptos" w:hAnsi="Aptos" w:cstheme="minorHAnsi"/>
        </w:rPr>
        <w:t xml:space="preserve">, and a </w:t>
      </w:r>
      <w:r w:rsidRPr="00346B2C">
        <w:rPr>
          <w:rFonts w:ascii="Aptos" w:hAnsi="Aptos" w:cstheme="minorHAnsi"/>
        </w:rPr>
        <w:t xml:space="preserve">copy of </w:t>
      </w:r>
      <w:r w:rsidR="00346B2C" w:rsidRPr="00346B2C">
        <w:rPr>
          <w:rFonts w:ascii="Aptos" w:hAnsi="Aptos" w:cstheme="minorHAnsi"/>
        </w:rPr>
        <w:t>the</w:t>
      </w:r>
      <w:r w:rsidRPr="00346B2C">
        <w:rPr>
          <w:rFonts w:ascii="Aptos" w:hAnsi="Aptos" w:cstheme="minorHAnsi"/>
        </w:rPr>
        <w:t xml:space="preserve"> instructor’s book:</w:t>
      </w:r>
      <w:r w:rsidR="009725E2" w:rsidRPr="00346B2C">
        <w:rPr>
          <w:rFonts w:ascii="Aptos" w:hAnsi="Aptos" w:cstheme="minorHAnsi"/>
        </w:rPr>
        <w:t xml:space="preserve"> </w:t>
      </w:r>
      <w:r w:rsidRPr="00346B2C">
        <w:rPr>
          <w:rFonts w:ascii="Aptos" w:hAnsi="Aptos" w:cstheme="minorHAnsi"/>
          <w:i/>
        </w:rPr>
        <w:t>Stow, 2005, Sedimentary Rocks in the Field, CRC Taylor &amp; Francis Group</w:t>
      </w:r>
    </w:p>
    <w:p w14:paraId="622AAA36" w14:textId="77777777" w:rsidR="00346B2C" w:rsidRDefault="00346B2C" w:rsidP="00C65E68">
      <w:pPr>
        <w:rPr>
          <w:rFonts w:ascii="Aptos" w:hAnsi="Aptos" w:cstheme="minorHAnsi"/>
          <w:i/>
        </w:rPr>
      </w:pPr>
    </w:p>
    <w:p w14:paraId="77B5DF2A" w14:textId="77777777" w:rsidR="00346B2C" w:rsidRPr="00346B2C" w:rsidRDefault="00346B2C" w:rsidP="00346B2C">
      <w:pPr>
        <w:rPr>
          <w:rFonts w:ascii="Aptos" w:hAnsi="Aptos" w:cstheme="minorHAnsi"/>
          <w:b/>
          <w:bCs/>
        </w:rPr>
      </w:pPr>
      <w:r w:rsidRPr="00346B2C">
        <w:rPr>
          <w:rFonts w:ascii="Aptos" w:hAnsi="Aptos" w:cstheme="minorHAnsi"/>
          <w:b/>
          <w:bCs/>
        </w:rPr>
        <w:t>Course Duration</w:t>
      </w:r>
    </w:p>
    <w:p w14:paraId="173F392F" w14:textId="77777777" w:rsidR="00346B2C" w:rsidRPr="00346B2C" w:rsidRDefault="00346B2C" w:rsidP="00346B2C">
      <w:pPr>
        <w:rPr>
          <w:rFonts w:ascii="Aptos" w:hAnsi="Aptos" w:cstheme="minorHAnsi"/>
          <w:bCs/>
        </w:rPr>
      </w:pPr>
      <w:r w:rsidRPr="00346B2C">
        <w:rPr>
          <w:rFonts w:ascii="Aptos" w:hAnsi="Aptos" w:cstheme="minorHAnsi"/>
          <w:bCs/>
        </w:rPr>
        <w:t>3-5 days in the classroom (ideally with 1-2 days field excursion/core examination option)</w:t>
      </w:r>
    </w:p>
    <w:p w14:paraId="7883EA06" w14:textId="77777777" w:rsidR="00346B2C" w:rsidRPr="00346B2C" w:rsidRDefault="00346B2C" w:rsidP="00C65E68">
      <w:pPr>
        <w:rPr>
          <w:rFonts w:ascii="Aptos" w:eastAsia="Times New Roman" w:hAnsi="Aptos" w:cstheme="minorHAnsi"/>
          <w:bCs/>
          <w:i/>
        </w:rPr>
      </w:pPr>
    </w:p>
    <w:p w14:paraId="278FEEE3" w14:textId="77777777" w:rsidR="00427F34" w:rsidRPr="000A2097" w:rsidRDefault="00427F34" w:rsidP="00427F34">
      <w:pPr>
        <w:pStyle w:val="NormalWeb"/>
        <w:spacing w:before="0" w:beforeAutospacing="0" w:after="0" w:afterAutospacing="0"/>
        <w:rPr>
          <w:rFonts w:ascii="Aptos" w:hAnsi="Aptos" w:cstheme="minorHAnsi"/>
          <w:sz w:val="22"/>
          <w:szCs w:val="22"/>
        </w:rPr>
      </w:pPr>
    </w:p>
    <w:p w14:paraId="57CC4C96" w14:textId="2FF2F365" w:rsidR="009725E2" w:rsidRDefault="009725E2" w:rsidP="00427F34">
      <w:pPr>
        <w:pStyle w:val="NormalWeb"/>
        <w:spacing w:before="0" w:beforeAutospacing="0" w:after="0" w:afterAutospacing="0"/>
        <w:rPr>
          <w:rFonts w:ascii="Aptos" w:hAnsi="Aptos" w:cstheme="minorHAnsi"/>
          <w:sz w:val="22"/>
          <w:szCs w:val="22"/>
        </w:rPr>
      </w:pPr>
      <w:r w:rsidRPr="000A2097">
        <w:rPr>
          <w:rFonts w:ascii="Aptos" w:hAnsi="Aptos" w:cs="Arial"/>
          <w:i/>
          <w:noProof/>
        </w:rPr>
        <w:drawing>
          <wp:inline distT="0" distB="0" distL="0" distR="0" wp14:anchorId="43A14CEC" wp14:editId="741EBF69">
            <wp:extent cx="1478604" cy="1940455"/>
            <wp:effectExtent l="0" t="0" r="7620" b="317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692" cy="2037685"/>
                    </a:xfrm>
                    <a:prstGeom prst="rect">
                      <a:avLst/>
                    </a:prstGeom>
                    <a:noFill/>
                    <a:ln>
                      <a:noFill/>
                    </a:ln>
                  </pic:spPr>
                </pic:pic>
              </a:graphicData>
            </a:graphic>
          </wp:inline>
        </w:drawing>
      </w:r>
      <w:r w:rsidRPr="000A2097">
        <w:rPr>
          <w:rFonts w:ascii="Aptos" w:hAnsi="Aptos" w:cstheme="minorHAnsi"/>
          <w:sz w:val="22"/>
          <w:szCs w:val="22"/>
        </w:rPr>
        <w:t xml:space="preserve">    </w:t>
      </w:r>
      <w:r w:rsidR="00646546">
        <w:rPr>
          <w:noProof/>
        </w:rPr>
        <w:drawing>
          <wp:inline distT="0" distB="0" distL="0" distR="0" wp14:anchorId="16702F9A" wp14:editId="59B20030">
            <wp:extent cx="4435813" cy="1941195"/>
            <wp:effectExtent l="0" t="0" r="3175" b="1905"/>
            <wp:docPr id="41995740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8583" cy="1951159"/>
                    </a:xfrm>
                    <a:prstGeom prst="rect">
                      <a:avLst/>
                    </a:prstGeom>
                  </pic:spPr>
                </pic:pic>
              </a:graphicData>
            </a:graphic>
          </wp:inline>
        </w:drawing>
      </w:r>
    </w:p>
    <w:p w14:paraId="64A9D1E2" w14:textId="77777777" w:rsidR="00AD739E" w:rsidRDefault="00AD739E" w:rsidP="00427F34">
      <w:pPr>
        <w:pStyle w:val="NormalWeb"/>
        <w:spacing w:before="0" w:beforeAutospacing="0" w:after="0" w:afterAutospacing="0"/>
        <w:rPr>
          <w:rFonts w:ascii="Aptos" w:hAnsi="Aptos" w:cstheme="minorHAnsi"/>
          <w:sz w:val="22"/>
          <w:szCs w:val="22"/>
        </w:rPr>
      </w:pPr>
    </w:p>
    <w:p w14:paraId="42C4FB29" w14:textId="2F5E8F73" w:rsidR="00646546" w:rsidRPr="005B2CCD" w:rsidRDefault="00646546" w:rsidP="00646546">
      <w:pPr>
        <w:rPr>
          <w:rFonts w:ascii="Aptos" w:hAnsi="Aptos" w:cstheme="minorHAnsi"/>
          <w:sz w:val="22"/>
          <w:szCs w:val="22"/>
        </w:rPr>
      </w:pPr>
    </w:p>
    <w:sectPr w:rsidR="00646546" w:rsidRPr="005B2CCD" w:rsidSect="009725E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liard BT">
    <w:altName w:val="Courier New"/>
    <w:charset w:val="00"/>
    <w:family w:val="auto"/>
    <w:pitch w:val="variable"/>
    <w:sig w:usb0="00000000" w:usb1="00000000" w:usb2="00000000" w:usb3="00000000" w:csb0="00000001" w:csb1="00000000"/>
  </w:font>
  <w:font w:name="Galliard BdIt B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70C"/>
    <w:multiLevelType w:val="hybridMultilevel"/>
    <w:tmpl w:val="45D8E5BE"/>
    <w:lvl w:ilvl="0" w:tplc="29C4BC7A">
      <w:start w:val="3"/>
      <w:numFmt w:val="bullet"/>
      <w:lvlText w:val="-"/>
      <w:lvlJc w:val="left"/>
      <w:pPr>
        <w:ind w:left="720" w:hanging="360"/>
      </w:pPr>
      <w:rPr>
        <w:rFonts w:ascii="Aptos" w:eastAsia="Arial"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D561D3"/>
    <w:multiLevelType w:val="hybridMultilevel"/>
    <w:tmpl w:val="33F0D592"/>
    <w:lvl w:ilvl="0" w:tplc="29C4BC7A">
      <w:start w:val="3"/>
      <w:numFmt w:val="bullet"/>
      <w:lvlText w:val="-"/>
      <w:lvlJc w:val="left"/>
      <w:pPr>
        <w:ind w:left="720" w:hanging="360"/>
      </w:pPr>
      <w:rPr>
        <w:rFonts w:ascii="Aptos" w:eastAsia="Arial"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9087121">
    <w:abstractNumId w:val="1"/>
  </w:num>
  <w:num w:numId="2" w16cid:durableId="174629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38"/>
    <w:rsid w:val="00062FA6"/>
    <w:rsid w:val="000A2097"/>
    <w:rsid w:val="000B2A28"/>
    <w:rsid w:val="000C547E"/>
    <w:rsid w:val="002469E1"/>
    <w:rsid w:val="00315623"/>
    <w:rsid w:val="00346B2C"/>
    <w:rsid w:val="00361319"/>
    <w:rsid w:val="003B046F"/>
    <w:rsid w:val="003F7AC2"/>
    <w:rsid w:val="004070D9"/>
    <w:rsid w:val="00427F34"/>
    <w:rsid w:val="004940B1"/>
    <w:rsid w:val="005449CF"/>
    <w:rsid w:val="00555038"/>
    <w:rsid w:val="005B2CCD"/>
    <w:rsid w:val="00617643"/>
    <w:rsid w:val="00646546"/>
    <w:rsid w:val="0068410A"/>
    <w:rsid w:val="006D007D"/>
    <w:rsid w:val="006D78D0"/>
    <w:rsid w:val="006E57E6"/>
    <w:rsid w:val="0075030D"/>
    <w:rsid w:val="00787CE1"/>
    <w:rsid w:val="007F1143"/>
    <w:rsid w:val="00801834"/>
    <w:rsid w:val="008A1044"/>
    <w:rsid w:val="008B565E"/>
    <w:rsid w:val="008F7A0D"/>
    <w:rsid w:val="0091173D"/>
    <w:rsid w:val="009351DF"/>
    <w:rsid w:val="009725E2"/>
    <w:rsid w:val="00A22D5D"/>
    <w:rsid w:val="00A53338"/>
    <w:rsid w:val="00A56554"/>
    <w:rsid w:val="00AD739E"/>
    <w:rsid w:val="00BD1066"/>
    <w:rsid w:val="00BF2835"/>
    <w:rsid w:val="00C65E68"/>
    <w:rsid w:val="00CA3B5B"/>
    <w:rsid w:val="00D0186E"/>
    <w:rsid w:val="00D80259"/>
    <w:rsid w:val="00DB0E9E"/>
    <w:rsid w:val="00DF21E4"/>
    <w:rsid w:val="00EE255E"/>
    <w:rsid w:val="00F72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465"/>
  <w15:chartTrackingRefBased/>
  <w15:docId w15:val="{F6876EBA-1D0D-4B7B-AF68-55C2E802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38"/>
    <w:rPr>
      <w:rFonts w:ascii="Times New Roman" w:hAnsi="Times New Roman" w:cs="Times New Roman"/>
      <w:sz w:val="24"/>
      <w:szCs w:val="24"/>
      <w:lang w:eastAsia="en-GB"/>
    </w:rPr>
  </w:style>
  <w:style w:type="paragraph" w:styleId="Heading2">
    <w:name w:val="heading 2"/>
    <w:basedOn w:val="Normal"/>
    <w:link w:val="Heading2Char"/>
    <w:uiPriority w:val="9"/>
    <w:qFormat/>
    <w:rsid w:val="006D007D"/>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038"/>
    <w:pPr>
      <w:spacing w:before="100" w:beforeAutospacing="1" w:after="100" w:afterAutospacing="1"/>
    </w:pPr>
  </w:style>
  <w:style w:type="paragraph" w:customStyle="1" w:styleId="Maintext">
    <w:name w:val="Main text"/>
    <w:rsid w:val="00D80259"/>
    <w:pPr>
      <w:tabs>
        <w:tab w:val="left" w:pos="255"/>
      </w:tabs>
      <w:spacing w:line="220" w:lineRule="exact"/>
      <w:jc w:val="both"/>
    </w:pPr>
    <w:rPr>
      <w:rFonts w:ascii="Galliard BT" w:eastAsia="Times New Roman" w:hAnsi="Galliard BT" w:cs="Times New Roman"/>
      <w:color w:val="808080"/>
      <w:sz w:val="17"/>
      <w:szCs w:val="20"/>
    </w:rPr>
  </w:style>
  <w:style w:type="character" w:customStyle="1" w:styleId="MTBdIt">
    <w:name w:val="MT Bd.It."/>
    <w:rsid w:val="00D80259"/>
    <w:rPr>
      <w:rFonts w:ascii="Galliard BdIt BT" w:hAnsi="Galliard BdIt BT"/>
      <w:noProof w:val="0"/>
      <w:color w:val="808080"/>
      <w:sz w:val="17"/>
      <w:lang w:val="en-US"/>
    </w:rPr>
  </w:style>
  <w:style w:type="character" w:customStyle="1" w:styleId="Heading2Char">
    <w:name w:val="Heading 2 Char"/>
    <w:basedOn w:val="DefaultParagraphFont"/>
    <w:link w:val="Heading2"/>
    <w:uiPriority w:val="9"/>
    <w:rsid w:val="006D007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B2C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41331">
      <w:bodyDiv w:val="1"/>
      <w:marLeft w:val="0"/>
      <w:marRight w:val="0"/>
      <w:marTop w:val="0"/>
      <w:marBottom w:val="0"/>
      <w:divBdr>
        <w:top w:val="none" w:sz="0" w:space="0" w:color="auto"/>
        <w:left w:val="none" w:sz="0" w:space="0" w:color="auto"/>
        <w:bottom w:val="none" w:sz="0" w:space="0" w:color="auto"/>
        <w:right w:val="none" w:sz="0" w:space="0" w:color="auto"/>
      </w:divBdr>
      <w:divsChild>
        <w:div w:id="1666131714">
          <w:marLeft w:val="0"/>
          <w:marRight w:val="0"/>
          <w:marTop w:val="60"/>
          <w:marBottom w:val="60"/>
          <w:divBdr>
            <w:top w:val="none" w:sz="0" w:space="0" w:color="auto"/>
            <w:left w:val="none" w:sz="0" w:space="0" w:color="auto"/>
            <w:bottom w:val="none" w:sz="0" w:space="0" w:color="auto"/>
            <w:right w:val="none" w:sz="0" w:space="0" w:color="auto"/>
          </w:divBdr>
        </w:div>
      </w:divsChild>
    </w:div>
    <w:div w:id="1725980053">
      <w:bodyDiv w:val="1"/>
      <w:marLeft w:val="0"/>
      <w:marRight w:val="0"/>
      <w:marTop w:val="0"/>
      <w:marBottom w:val="0"/>
      <w:divBdr>
        <w:top w:val="none" w:sz="0" w:space="0" w:color="auto"/>
        <w:left w:val="none" w:sz="0" w:space="0" w:color="auto"/>
        <w:bottom w:val="none" w:sz="0" w:space="0" w:color="auto"/>
        <w:right w:val="none" w:sz="0" w:space="0" w:color="auto"/>
      </w:divBdr>
    </w:div>
    <w:div w:id="177192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Dorrik Stow</dc:creator>
  <cp:keywords/>
  <dc:description/>
  <cp:lastModifiedBy>Stow, Dorrik</cp:lastModifiedBy>
  <cp:revision>3</cp:revision>
  <dcterms:created xsi:type="dcterms:W3CDTF">2026-06-07T10:49:00Z</dcterms:created>
  <dcterms:modified xsi:type="dcterms:W3CDTF">2026-06-07T11:44:00Z</dcterms:modified>
</cp:coreProperties>
</file>